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30j0zll"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of the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ore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erms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rHeight w:val="240" w:hRule="atLeast"/>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gridSpan w:val="3"/>
          </w:tcPr>
          <w:p w:rsidR="00000000" w:rsidDel="00000000" w:rsidP="00000000" w:rsidRDefault="00000000" w:rsidRPr="00000000" w14:paraId="0000000C">
            <w:pPr>
              <w:spacing w:after="120" w:before="120" w:lineRule="auto"/>
              <w:ind w:left="720" w:firstLine="0"/>
              <w:rPr>
                <w:rFonts w:ascii="Arial" w:cs="Arial" w:eastAsia="Arial" w:hAnsi="Arial"/>
                <w:sz w:val="24"/>
                <w:szCs w:val="24"/>
                <w:highlight w:val="yellow"/>
              </w:rPr>
            </w:pPr>
            <w:r w:rsidDel="00000000" w:rsidR="00000000" w:rsidRPr="00000000">
              <w:rPr>
                <w:rFonts w:ascii="Arial" w:cs="Arial" w:eastAsia="Arial" w:hAnsi="Arial"/>
                <w:b w:val="1"/>
                <w:color w:val="ff0000"/>
                <w:sz w:val="22"/>
                <w:szCs w:val="22"/>
                <w:rtl w:val="0"/>
              </w:rPr>
              <w:t xml:space="preserve">REDACTED TEXT under FOIA Section 43 Commercial Interests#</w:t>
            </w:r>
            <w:r w:rsidDel="00000000" w:rsidR="00000000" w:rsidRPr="00000000">
              <w:rPr>
                <w:rtl w:val="0"/>
              </w:rPr>
            </w:r>
          </w:p>
        </w:tc>
      </w:tr>
    </w:tbl>
    <w:p w:rsidR="00000000" w:rsidDel="00000000" w:rsidP="00000000" w:rsidRDefault="00000000" w:rsidRPr="00000000" w14:paraId="0000000F">
      <w:pPr>
        <w:rPr/>
      </w:pPr>
      <w:bookmarkStart w:colFirst="0" w:colLast="0" w:name="_heading=h.gjdgxs" w:id="1"/>
      <w:bookmarkEnd w:id="1"/>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brqxMYyWZCeYN/KzuQOQCdGr7w==">CgMxLjAyCWguMzBqMHpsbDIIaC5namRneHMyCmlkLjMwajB6bGw4AHIhMWpxTTlIVTJWOTVFYlBtWHZnYXRMWENmWHNJQ0lxcjRT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2022-10-25T16:01:00Z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